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832" w:rsidRPr="00DE2832" w:rsidRDefault="00DE2832" w:rsidP="00DE2832">
      <w:pPr>
        <w:rPr>
          <w:b/>
        </w:rPr>
      </w:pPr>
      <w:r w:rsidRPr="00DE2832">
        <w:rPr>
          <w:b/>
        </w:rPr>
        <w:t xml:space="preserve">Beques I+D en </w:t>
      </w:r>
      <w:proofErr w:type="spellStart"/>
      <w:r w:rsidRPr="00DE2832">
        <w:rPr>
          <w:b/>
        </w:rPr>
        <w:t>prevenció</w:t>
      </w:r>
      <w:proofErr w:type="spellEnd"/>
      <w:r w:rsidRPr="00DE2832">
        <w:rPr>
          <w:b/>
        </w:rPr>
        <w:t xml:space="preserve"> de riscos </w:t>
      </w:r>
      <w:proofErr w:type="spellStart"/>
      <w:r w:rsidRPr="00DE2832">
        <w:rPr>
          <w:b/>
        </w:rPr>
        <w:t>laborals</w:t>
      </w:r>
      <w:bookmarkStart w:id="0" w:name="_GoBack"/>
      <w:bookmarkEnd w:id="0"/>
      <w:proofErr w:type="spellEnd"/>
    </w:p>
    <w:p w:rsidR="00DE2832" w:rsidRDefault="00DE2832" w:rsidP="00DE2832">
      <w:r>
        <w:t>Introducción</w:t>
      </w:r>
    </w:p>
    <w:p w:rsidR="00DE2832" w:rsidRDefault="00DE2832" w:rsidP="00DE2832">
      <w:r>
        <w:t>Reducir la siniestralidad laboral y mejorar las condiciones de salud de los trabajadores son los principales objetivos sobre los que se fundamenta toda Estrategia, Nacional o Internacional, Pública o Privada,  en materia de seguridad y salud laboral. La investigación en el ámbito de la prevención de riesgos laborales, constituye, o debería constituir, el principal eje de desarrollo de herramientas,  políticas, e inclusive, de normativas, basadas en evidencias de carácter científico-técnico.</w:t>
      </w:r>
    </w:p>
    <w:p w:rsidR="00DE2832" w:rsidRDefault="00DE2832" w:rsidP="00DE2832">
      <w:r>
        <w:t>Si bien los recursos destinados a la investigación en prevención de riesgos laborales han sido tradicionalmente escasos, la situación de crisis generalizada, ha reducido a niveles simbólicos la inversión en este ámbito, lo que hace prever, de no invertir esa tendencia, una no muy lejana reducción de los niveles de seguridad y salud de los trabajadores. Paradójicamente, ha emergido y calado con fuerza en las organizaciones el concepto de “empresa saludable”, una corriente que pone, con acierto, el foco en la salud de las personas en su concepción más holística.</w:t>
      </w:r>
    </w:p>
    <w:p w:rsidR="00DE2832" w:rsidRDefault="00DE2832" w:rsidP="00DE2832">
      <w:r>
        <w:t xml:space="preserve">Garantizar la salud de los trabajadores, precisa de un exhaustivo y riguroso conocimiento de las condiciones de trabajo y de sus riesgos asociados, dos elementos directamente vinculados al proceso de cambio permanente en el que está inmersa nuestra sociedad, y por consiguiente, nuestro entorno laboral.  Nuevos modelos de organización del trabajo, nuevos productos químicos, nuevas profesiones, arrojan múltiples incógnitas sobre los nuevos riesgos, a los que ya se ven y se verán expuestos los trabajadores, y sus consecuencias. En este sentido, es determinante para las empresas, eliminar toda incógnita sobre los riesgos para la salud de sus trabajadores, así como, disponer de </w:t>
      </w:r>
      <w:proofErr w:type="gramStart"/>
      <w:r>
        <w:t>herramientas</w:t>
      </w:r>
      <w:proofErr w:type="gramEnd"/>
      <w:r>
        <w:t xml:space="preserve"> de gestión de la prevención acordes a los nuevos entornos y condiciones de trabajo.</w:t>
      </w:r>
    </w:p>
    <w:p w:rsidR="00CC6663" w:rsidRDefault="00DE2832" w:rsidP="00DE2832">
      <w:r>
        <w:t>Para ello es preciso “investigar” y hacerlo en el seno de las empresas. Esta convocatoria, apuesta por una investigación basada en la casuística real de las empresas para, de este modo generar el conocimiento y de manera inmediata, ofrecer  respuestas a las incógnitas que los cambios sociales y económicos plantean en el entorno laboral.</w:t>
      </w:r>
    </w:p>
    <w:p w:rsidR="00DE2832" w:rsidRDefault="00DE2832" w:rsidP="00DE2832"/>
    <w:p w:rsidR="00DE2832" w:rsidRDefault="00DE2832" w:rsidP="00DE2832">
      <w:r>
        <w:t>Objetivos y alcance</w:t>
      </w:r>
    </w:p>
    <w:p w:rsidR="00DE2832" w:rsidRDefault="00DE2832" w:rsidP="00DE2832">
      <w:r>
        <w:t xml:space="preserve">    Los proyectos presentados deberán responder a los siguientes objetivos:</w:t>
      </w:r>
    </w:p>
    <w:p w:rsidR="00DE2832" w:rsidRDefault="00DE2832" w:rsidP="00DE2832">
      <w:r>
        <w:t>1. Fomentar e impulsar la investigación en el ámbito de la prevención de riesgos laborales desde la vertiente científica y de aplicación práctica en la prevención de riesgos laborales. Los proyectos han de ser proyectos inequívocamente de investigación en el ámbito de la seguridad y la salud laboral, descartándose todos aquellos que el Comité Científico considere que no se ajustan a dicha descripción.</w:t>
      </w:r>
    </w:p>
    <w:p w:rsidR="00DE2832" w:rsidRDefault="00DE2832" w:rsidP="00DE2832"/>
    <w:p w:rsidR="00DE2832" w:rsidRDefault="00DE2832" w:rsidP="00DE2832">
      <w:r>
        <w:lastRenderedPageBreak/>
        <w:t>2. Mejorar, mediante la investigación, las condiciones de seguridad y salud laboral de todos los trabajadores, y en especial, la de los trabajadores especialmente sensibles a los riesgos laborales</w:t>
      </w:r>
    </w:p>
    <w:p w:rsidR="00DE2832" w:rsidRDefault="00DE2832" w:rsidP="00DE2832">
      <w:r>
        <w:t>3. Identificar futuros riesgos emergentes y proponer medidas preventivas para su eliminación.</w:t>
      </w:r>
    </w:p>
    <w:p w:rsidR="00DE2832" w:rsidRDefault="00DE2832" w:rsidP="00DE2832">
      <w:r>
        <w:t>4. Aportar un mayor conocimiento de los riesgos asociados a procesos productivos de bienes o servicios y fomentar el desarrollo de tecnologías preventivas, proponiendo mejoras en la organización del trabajo.</w:t>
      </w:r>
    </w:p>
    <w:p w:rsidR="00DE2832" w:rsidRDefault="00DE2832" w:rsidP="00DE2832">
      <w:r>
        <w:t xml:space="preserve">    Los proyectos no tendrán ánimo de lucro. La posterior obtención de un beneficio económico o comercial, así como cualquier ánimo de lucro, ya sea de forma directa o indirecta, se considerará un incumplimiento de las bases, procediéndose a su denuncia y reintegro de la beca concedida.</w:t>
      </w:r>
    </w:p>
    <w:p w:rsidR="00DE2832" w:rsidRDefault="00DE2832" w:rsidP="00DE2832">
      <w:r>
        <w:t xml:space="preserve">    Los proyectos tendrán una duración máxima de 12 meses a partir de la fecha de comunicación del fallo.</w:t>
      </w:r>
    </w:p>
    <w:p w:rsidR="00DE2832" w:rsidRDefault="00DE2832" w:rsidP="00DE2832">
      <w:r>
        <w:t xml:space="preserve">    Los proyectos deben ser de ámbito nacional.</w:t>
      </w:r>
    </w:p>
    <w:p w:rsidR="00DE2832" w:rsidRDefault="00DE2832" w:rsidP="00DE2832"/>
    <w:p w:rsidR="00DE2832" w:rsidRDefault="00DE2832" w:rsidP="00DE2832">
      <w:r>
        <w:t>Destinatarios</w:t>
      </w:r>
    </w:p>
    <w:p w:rsidR="00DE2832" w:rsidRDefault="00DE2832" w:rsidP="00DE2832">
      <w:r>
        <w:t>Dirigido a Técnicos Superiores en Seguridad, Higiene Industrial, Ergonomía y Psicosociología Aplicada, a especialistas de la Medicina y Enfermería del Trabajo y a todos aquellos profesionales vinculados a la prevención de riesgos laborales.</w:t>
      </w:r>
    </w:p>
    <w:p w:rsidR="00DE2832" w:rsidRDefault="00DE2832" w:rsidP="00DE2832">
      <w:r>
        <w:t>La beca puede solicitarse a título personal o en el marco de una institución (Servicio de Prevención, Mutua Colaboradora con la Seguridad Social, Unidad docente de Medicina del Trabajo, Universidad, Unidad de Salud Laboral, centro de atención primaria, hospital, empresa u otras entidades), pudiéndose formar equipos mixtos compuestos por distintas entidades.</w:t>
      </w:r>
    </w:p>
    <w:p w:rsidR="00DE2832" w:rsidRDefault="00DE2832" w:rsidP="00DE2832">
      <w:r>
        <w:t>Plazos</w:t>
      </w:r>
    </w:p>
    <w:p w:rsidR="00DE2832" w:rsidRDefault="00DE2832" w:rsidP="00DE2832">
      <w:r>
        <w:t xml:space="preserve">    Presentación de solicitudes: del 21 de diciembre de 2015 al </w:t>
      </w:r>
      <w:r w:rsidRPr="00DE2832">
        <w:rPr>
          <w:b/>
        </w:rPr>
        <w:t>24 de marzo de 2016</w:t>
      </w:r>
      <w:r>
        <w:t>.</w:t>
      </w:r>
    </w:p>
    <w:p w:rsidR="00DE2832" w:rsidRDefault="00DE2832" w:rsidP="00DE2832">
      <w:r>
        <w:t xml:space="preserve">    Valoración de solicitudes por parte del comité: del 11 abril al 6 de mayo de 2016.</w:t>
      </w:r>
    </w:p>
    <w:p w:rsidR="00DE2832" w:rsidRDefault="00DE2832" w:rsidP="00DE2832">
      <w:r>
        <w:t xml:space="preserve">    Fallo: 25 de mayo de  2016.</w:t>
      </w:r>
    </w:p>
    <w:p w:rsidR="00DE2832" w:rsidRDefault="00DE2832" w:rsidP="00DE2832">
      <w:r>
        <w:t xml:space="preserve">    Comunicación fallo: 30 de mayo de 2016. El fallo de la convocatoria se comunicará únicamente a través de su publicación en la página web de Fundación </w:t>
      </w:r>
      <w:proofErr w:type="spellStart"/>
      <w:r>
        <w:t>Prevent</w:t>
      </w:r>
      <w:proofErr w:type="spellEnd"/>
      <w:r>
        <w:t xml:space="preserve"> y personalmente a los becados.</w:t>
      </w:r>
    </w:p>
    <w:p w:rsidR="00DE2832" w:rsidRDefault="00DE2832" w:rsidP="00DE2832"/>
    <w:p w:rsidR="00DE2832" w:rsidRDefault="00DE2832" w:rsidP="00DE2832"/>
    <w:p w:rsidR="00DE2832" w:rsidRDefault="00DE2832" w:rsidP="00DE2832">
      <w:r>
        <w:lastRenderedPageBreak/>
        <w:t>Proceso de solicitud de la beca</w:t>
      </w:r>
    </w:p>
    <w:p w:rsidR="00DE2832" w:rsidRDefault="00DE2832" w:rsidP="00DE2832">
      <w:r>
        <w:t>DOCUMENTACIÓN REQUERIDA:</w:t>
      </w:r>
    </w:p>
    <w:p w:rsidR="00DE2832" w:rsidRDefault="00DE2832" w:rsidP="00DE2832">
      <w:r>
        <w:t xml:space="preserve">    Formulario solicitud: deberá enviarse debidamente cumplimentado, incluyendo para cada uno de los miembros del equipo:</w:t>
      </w:r>
    </w:p>
    <w:p w:rsidR="00DE2832" w:rsidRDefault="00DE2832" w:rsidP="00DE2832">
      <w:r>
        <w:t xml:space="preserve">    - CV vitae actualizado.</w:t>
      </w:r>
    </w:p>
    <w:p w:rsidR="00DE2832" w:rsidRDefault="00DE2832" w:rsidP="00DE2832">
      <w:r>
        <w:t xml:space="preserve">    - Fotocopia Documento nacional de identidad o similar.</w:t>
      </w:r>
    </w:p>
    <w:p w:rsidR="00DE2832" w:rsidRDefault="00DE2832" w:rsidP="00DE2832">
      <w:r>
        <w:t xml:space="preserve">    - Fotocopia del título universitario, de la especialidad en Medicina del trabajo, especialidad de Enfermería del Trabajo, Diploma de Enfermería de Empresa, de Medicina de Empresa o de Técnico Superior en Prevención de Riesgos Laborales.</w:t>
      </w:r>
    </w:p>
    <w:p w:rsidR="00DE2832" w:rsidRDefault="00DE2832" w:rsidP="00DE2832">
      <w:r>
        <w:t xml:space="preserve">    Si el trabajo se va a realizar en el marco de una institución/empresa se requiere una carta del responsable de la misma en la que debe constar que se acepta que el solicitante desarrolle el proyecto para el que solicita la presente beca.</w:t>
      </w:r>
    </w:p>
    <w:p w:rsidR="00DE2832" w:rsidRDefault="00DE2832" w:rsidP="00DE2832">
      <w:r>
        <w:t xml:space="preserve">    Certificación, si procede, de la existencia de otras subvenciones para el mismo proyecto, indicando la cantidad económica cedida, la institución que la concede, el motivo y la fase del proyecto en la que se encuentra.</w:t>
      </w:r>
    </w:p>
    <w:p w:rsidR="00DE2832" w:rsidRDefault="00DE2832" w:rsidP="00DE2832"/>
    <w:p w:rsidR="00DE2832" w:rsidRDefault="00DE2832" w:rsidP="00DE2832">
      <w:r>
        <w:t>PLAZO DE PRESENTACIÓN DE LA SOLICITUD:</w:t>
      </w:r>
    </w:p>
    <w:p w:rsidR="00DE2832" w:rsidRDefault="00DE2832" w:rsidP="00DE2832">
      <w:r>
        <w:t xml:space="preserve">    El plazo de presentaciones se cerrará el martes 24 de marzo de 2016 a las 14h.</w:t>
      </w:r>
    </w:p>
    <w:p w:rsidR="00DE2832" w:rsidRDefault="00DE2832" w:rsidP="00DE2832">
      <w:r>
        <w:t xml:space="preserve">    No se admitirán aquellas solicitudes recibidas con posterioridad a la fecha y hora indicadas.</w:t>
      </w:r>
    </w:p>
    <w:p w:rsidR="00DE2832" w:rsidRDefault="00DE2832" w:rsidP="00DE2832">
      <w:r>
        <w:t xml:space="preserve">    Si pasadas 72hrs del envío del formulario el solicitante no recibe un correo de confirmación de entrega, deberá contactar con </w:t>
      </w:r>
      <w:proofErr w:type="spellStart"/>
      <w:r>
        <w:t>Gemma</w:t>
      </w:r>
      <w:proofErr w:type="spellEnd"/>
      <w:r>
        <w:t xml:space="preserve"> Lope 934391806 para la resolución de la incidencia.  Cor</w:t>
      </w:r>
      <w:r>
        <w:t>r</w:t>
      </w:r>
      <w:r>
        <w:t>esponde al solicitante verificar la recepción de su solicitud.</w:t>
      </w:r>
    </w:p>
    <w:p w:rsidR="00DE2832" w:rsidRDefault="00DE2832" w:rsidP="00DE2832">
      <w:r>
        <w:t xml:space="preserve">    La documentación deberá enviarse única y exclusivamente a través del formulario de solicitud on-line.</w:t>
      </w:r>
    </w:p>
    <w:p w:rsidR="00DE2832" w:rsidRDefault="00DE2832" w:rsidP="00DE2832"/>
    <w:p w:rsidR="00DE2832" w:rsidRDefault="00DE2832" w:rsidP="00DE2832">
      <w:r>
        <w:t>Financiación</w:t>
      </w:r>
    </w:p>
    <w:p w:rsidR="00DE2832" w:rsidRDefault="00DE2832" w:rsidP="00DE2832">
      <w:r>
        <w:t xml:space="preserve">    La dotación total para la X Convocatoria es de 40.000 euros.</w:t>
      </w:r>
    </w:p>
    <w:p w:rsidR="00DE2832" w:rsidRDefault="00DE2832" w:rsidP="00DE2832">
      <w:r>
        <w:t xml:space="preserve">    El Comité Científico podrá becar hasta un máximo de 5 proyectos.</w:t>
      </w:r>
    </w:p>
    <w:p w:rsidR="00DE2832" w:rsidRDefault="00DE2832" w:rsidP="00DE2832">
      <w:r>
        <w:t xml:space="preserve">    La beca tendrá un dotación mínima de 8.000€ y máxima de 12.000€</w:t>
      </w:r>
    </w:p>
    <w:p w:rsidR="00DE2832" w:rsidRDefault="00DE2832" w:rsidP="00DE2832">
      <w:r>
        <w:lastRenderedPageBreak/>
        <w:t xml:space="preserve">    El importe de la beca se distribuirá de la siguiente manera: un 50% al inicio y otro 50% a los 6 meses del inicio del proyecto.</w:t>
      </w:r>
    </w:p>
    <w:p w:rsidR="00DE2832" w:rsidRDefault="00DE2832" w:rsidP="00DE2832">
      <w:r>
        <w:t xml:space="preserve">    El Comité, en casos justificados, podrá anticipar o demorar, si se considera oportuno, el importe correspondiente al segundo pago.</w:t>
      </w:r>
    </w:p>
    <w:p w:rsidR="00DE2832" w:rsidRDefault="00DE2832" w:rsidP="00DE2832">
      <w:r>
        <w:t xml:space="preserve">    La asignación otorgada podrá ser objeto de reintegro, parcial o total, si durante el proceso de seguimiento y control de la actividad realizada se detecta el incumplimiento de las normas fijadas en las bases de esta convocatoria.</w:t>
      </w:r>
    </w:p>
    <w:p w:rsidR="00DE2832" w:rsidRDefault="00DE2832" w:rsidP="00DE2832"/>
    <w:p w:rsidR="00DE2832" w:rsidRDefault="00DE2832" w:rsidP="00DE2832"/>
    <w:sectPr w:rsidR="00DE2832" w:rsidSect="00B07A1A">
      <w:pgSz w:w="11905" w:h="16837"/>
      <w:pgMar w:top="2835" w:right="1077" w:bottom="1440" w:left="1701"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832"/>
    <w:rsid w:val="00614BCE"/>
    <w:rsid w:val="00B07A1A"/>
    <w:rsid w:val="00CC6663"/>
    <w:rsid w:val="00DE283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1073</Words>
  <Characters>5903</Characters>
  <Application>Microsoft Office Word</Application>
  <DocSecurity>0</DocSecurity>
  <Lines>49</Lines>
  <Paragraphs>13</Paragraphs>
  <ScaleCrop>false</ScaleCrop>
  <HeadingPairs>
    <vt:vector size="2" baseType="variant">
      <vt:variant>
        <vt:lpstr>Títol</vt:lpstr>
      </vt:variant>
      <vt:variant>
        <vt:i4>1</vt:i4>
      </vt:variant>
    </vt:vector>
  </HeadingPairs>
  <TitlesOfParts>
    <vt:vector size="1" baseType="lpstr">
      <vt:lpstr/>
    </vt:vector>
  </TitlesOfParts>
  <Company>urv</Company>
  <LinksUpToDate>false</LinksUpToDate>
  <CharactersWithSpaces>6963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Mercedes Curto Rodrigo</dc:creator>
  <cp:keywords/>
  <dc:description/>
  <cp:lastModifiedBy>Mercedes Curto Rodrigo</cp:lastModifiedBy>
  <cp:revision>1</cp:revision>
  <dcterms:created xsi:type="dcterms:W3CDTF">2016-01-20T13:12:00Z</dcterms:created>
  <dcterms:modified xsi:type="dcterms:W3CDTF">2016-01-20T13:17:00Z</dcterms:modified>
</cp:coreProperties>
</file>